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97" w:rsidRDefault="00005997" w:rsidP="00484FDB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Программа онлайн-семинара</w:t>
      </w:r>
    </w:p>
    <w:p w:rsidR="00005997" w:rsidRDefault="00005997" w:rsidP="00484F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059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«Бухгалтерский учет и налогообложение</w:t>
      </w:r>
    </w:p>
    <w:p w:rsidR="00005997" w:rsidRPr="00555293" w:rsidRDefault="00005997" w:rsidP="00484F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Pr="000059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электроэнергетике в 2024 году».</w:t>
      </w:r>
    </w:p>
    <w:p w:rsidR="00005997" w:rsidRPr="00F24A65" w:rsidRDefault="00005997" w:rsidP="00484F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День первый</w:t>
      </w: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6050"/>
        <w:gridCol w:w="2165"/>
      </w:tblGrid>
      <w:tr w:rsidR="00005997" w:rsidRPr="00511DD7" w:rsidTr="00BB3666">
        <w:trPr>
          <w:trHeight w:val="25"/>
        </w:trPr>
        <w:tc>
          <w:tcPr>
            <w:tcW w:w="796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4A5FA4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3096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4A5FA4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участников, Вступительное слово</w:t>
            </w:r>
          </w:p>
        </w:tc>
        <w:tc>
          <w:tcPr>
            <w:tcW w:w="1108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511DD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997" w:rsidRPr="00511DD7" w:rsidTr="00BB3666">
        <w:trPr>
          <w:trHeight w:val="253"/>
        </w:trPr>
        <w:tc>
          <w:tcPr>
            <w:tcW w:w="796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05997" w:rsidRPr="004A5FA4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9.30-10.30</w:t>
            </w:r>
          </w:p>
        </w:tc>
        <w:tc>
          <w:tcPr>
            <w:tcW w:w="3096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A01ACF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 изменения в налоговом и бухгалтерском законодательстве для электроэнергетической отрасли, комментарии к ним</w:t>
            </w:r>
          </w:p>
        </w:tc>
        <w:tc>
          <w:tcPr>
            <w:tcW w:w="1108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05997" w:rsidRPr="00511DD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</w:p>
        </w:tc>
      </w:tr>
      <w:tr w:rsidR="00005997" w:rsidRPr="00511DD7" w:rsidTr="00BB3666">
        <w:tc>
          <w:tcPr>
            <w:tcW w:w="796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4A5FA4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10.30-11.30</w:t>
            </w:r>
          </w:p>
        </w:tc>
        <w:tc>
          <w:tcPr>
            <w:tcW w:w="3096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основных средств. </w:t>
            </w:r>
          </w:p>
          <w:p w:rsidR="00005997" w:rsidRPr="00A01ACF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объектов на основе договоров о предоставлении мощности. Классификация новых объектов основных средств в качестве инвестиционных активов. Формирование первоначальной стоимости инвестиционных активов. Незавершенные эксплуатируемые основные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Реконструкция и модернизация. Капитальный и текущий ремонт. Учет сетевого оборудования. Разделение и объединение объектов основных средств. Частичное списание. Единые требования к интеллектуальным приборам и системам учета электроэнергии. Оформление ввода, вывода и замены приборов учета электроэнергии.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Арендованные основные средства. </w:t>
            </w:r>
            <w:r w:rsidRPr="0002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стоимости арендованного энергетического оборудования в активах в форме права пользования. Неотделимые улучшения арендованного имущества</w:t>
            </w:r>
          </w:p>
        </w:tc>
        <w:tc>
          <w:tcPr>
            <w:tcW w:w="1108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511DD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</w:p>
        </w:tc>
      </w:tr>
      <w:tr w:rsidR="00005997" w:rsidRPr="00511DD7" w:rsidTr="00BB3666">
        <w:tc>
          <w:tcPr>
            <w:tcW w:w="796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4A5FA4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11.30-12.30</w:t>
            </w:r>
          </w:p>
        </w:tc>
        <w:tc>
          <w:tcPr>
            <w:tcW w:w="3096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4A5FA4" w:rsidRDefault="00CD4329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005997" w:rsidRPr="004A5F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ерерыв</w:t>
            </w:r>
          </w:p>
        </w:tc>
        <w:tc>
          <w:tcPr>
            <w:tcW w:w="1108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511DD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997" w:rsidRPr="00511DD7" w:rsidTr="00BB3666">
        <w:tc>
          <w:tcPr>
            <w:tcW w:w="796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05997" w:rsidRPr="004A5FA4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A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A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6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4A5FA4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материально-производственных запасов (МПЗ). Особенности учета топлива в генерирующих компаниях. Специальная одежда и обувь, специальная оснастка. ГСМ, запчасти. Стройматериалы. Списание (утилизация) невостребованных МПЗ. Учет МПЗ, необходимых для ликвидации последствий возможных аварий и чрезвычайных ситуаций. Мобилизационный резерв. Создание резерва под снижение стоимости МПЗ</w:t>
            </w:r>
          </w:p>
        </w:tc>
        <w:tc>
          <w:tcPr>
            <w:tcW w:w="1108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05997" w:rsidRPr="00511DD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</w:p>
        </w:tc>
      </w:tr>
    </w:tbl>
    <w:p w:rsidR="00005997" w:rsidRPr="00511DD7" w:rsidRDefault="00005997" w:rsidP="00484FD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05997" w:rsidRPr="00511DD7" w:rsidRDefault="00005997" w:rsidP="00484F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День второй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5956"/>
        <w:gridCol w:w="2126"/>
      </w:tblGrid>
      <w:tr w:rsidR="00005997" w:rsidRPr="00511DD7" w:rsidTr="00BB3666">
        <w:tc>
          <w:tcPr>
            <w:tcW w:w="86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05997" w:rsidRPr="00511DD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511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511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511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5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Цифровизация электроэнергетики: порядок учета инвестиций в IT-технологии. </w:t>
            </w:r>
          </w:p>
          <w:p w:rsidR="00005997" w:rsidRPr="00B573AE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нематериальных активов. Определение сроков полезного использования нематериальных активов в бухгалтерском и налоговом учете. Проблемные вопросы перехода на электронный документооборот</w:t>
            </w:r>
          </w:p>
        </w:tc>
        <w:tc>
          <w:tcPr>
            <w:tcW w:w="108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05997" w:rsidRPr="00511DD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</w:p>
        </w:tc>
      </w:tr>
      <w:tr w:rsidR="00005997" w:rsidRPr="00511DD7" w:rsidTr="00BB3666">
        <w:tc>
          <w:tcPr>
            <w:tcW w:w="86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511DD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3045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Отраслевые особенности исчисления налога на прибыль. </w:t>
            </w:r>
          </w:p>
          <w:p w:rsidR="00005997" w:rsidRPr="004A5FA4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Технологические (нагрузочные) потери на оптовом рынке электроэнергии в </w:t>
            </w:r>
            <w:proofErr w:type="spellStart"/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энергосбытовых</w:t>
            </w:r>
            <w:proofErr w:type="spellEnd"/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компаниях. Учет расходов на технологическое присоединение. Доходы и расходы по договорам долгосрочных, непрерывных поставок электроэнергии и мощности. Списание безнадежной дебиторской задолженности физических лиц</w:t>
            </w:r>
            <w:r w:rsidR="008C1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 электрической и тепловой энергии. Субсидии теплоснабжающей организации на компенсацию убытков</w:t>
            </w:r>
            <w:r w:rsidR="008C1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возникших при эксплуатации тепловых сетей. Штрафы и пени за невыполнение договорных обязательств в расходах и в доходах. Инвестиционный налоговый вычет. Налоговые льготы в рамках специальных инвестиционных контрактов (СПИК) и региональных инвестиционных проектов (РИК). </w:t>
            </w:r>
          </w:p>
        </w:tc>
        <w:tc>
          <w:tcPr>
            <w:tcW w:w="108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511DD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Интерактивная лекция</w:t>
            </w:r>
          </w:p>
        </w:tc>
      </w:tr>
      <w:tr w:rsidR="00005997" w:rsidRPr="00511DD7" w:rsidTr="00BB3666">
        <w:tc>
          <w:tcPr>
            <w:tcW w:w="86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511DD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511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511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5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511DD7" w:rsidRDefault="008C1219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005997" w:rsidRPr="00511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ерерыв</w:t>
            </w:r>
          </w:p>
        </w:tc>
        <w:tc>
          <w:tcPr>
            <w:tcW w:w="108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511DD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997" w:rsidRPr="00511DD7" w:rsidTr="00BB3666">
        <w:tc>
          <w:tcPr>
            <w:tcW w:w="86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511DD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511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11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45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511DD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Отраслевые особенности исчисления НДС. Изменение цен и объемов приобретаемой электроэнергии: корректировки и исправление ошибок. Субсидии гарантирующим поставщикам на компенсацию выпадающих доходов в связи с применением пониженных тарифов на электроэнергию. Реализация электроэнергии по государственным регулируемым ценам. Выдача поручительств на безвозмездной основе. Счета-фактуры как подтверждение факта поставки </w:t>
            </w:r>
            <w:proofErr w:type="spellStart"/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теплоэнергии</w:t>
            </w:r>
            <w:proofErr w:type="spellEnd"/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стоимости. Услуги передачи по общероссийской электрической сети электроэнергии в энергосистемы иностранных государств (</w:t>
            </w:r>
            <w:proofErr w:type="spellStart"/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2.4 п. 1 ст. 164 НК РФ): возможность отказаться от применения нулевой ставки НДС. Заполнение отдельных показателей счетов-фактур при реализации электрической энергии (мощности) как по государственным регулируемым ценам (тарифам), так и нерегулируемым ценам (тарифам)</w:t>
            </w:r>
          </w:p>
        </w:tc>
        <w:tc>
          <w:tcPr>
            <w:tcW w:w="108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511DD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</w:p>
        </w:tc>
      </w:tr>
      <w:tr w:rsidR="00005997" w:rsidRPr="00511DD7" w:rsidTr="00BB3666">
        <w:tc>
          <w:tcPr>
            <w:tcW w:w="86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9E11A0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:00-13:30</w:t>
            </w:r>
          </w:p>
        </w:tc>
        <w:tc>
          <w:tcPr>
            <w:tcW w:w="3045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9E11A0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контрольно-кассовой техники при получении оплаты за </w:t>
            </w:r>
            <w:proofErr w:type="spellStart"/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теплоэнергию</w:t>
            </w:r>
            <w:proofErr w:type="spellEnd"/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электроэнергию от населения. Оформление отношений между поставщиками и </w:t>
            </w:r>
            <w:proofErr w:type="spellStart"/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энергосбытовыми</w:t>
            </w:r>
            <w:proofErr w:type="spellEnd"/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компаниями, поставщиками и банковскими агентами</w:t>
            </w:r>
          </w:p>
        </w:tc>
        <w:tc>
          <w:tcPr>
            <w:tcW w:w="108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511DD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</w:p>
        </w:tc>
      </w:tr>
      <w:tr w:rsidR="00005997" w:rsidRPr="00511DD7" w:rsidTr="00BB3666">
        <w:tc>
          <w:tcPr>
            <w:tcW w:w="86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9E11A0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DC3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30-14</w:t>
            </w:r>
            <w:r w:rsidR="00DC3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45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9E11A0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налогового и бухгалтерского учета операций на оптовом рынке по правилам оптового рынка электроэнергии и мощности</w:t>
            </w:r>
          </w:p>
        </w:tc>
        <w:tc>
          <w:tcPr>
            <w:tcW w:w="108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005997" w:rsidRPr="00511DD7" w:rsidRDefault="00005997" w:rsidP="0048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</w:p>
        </w:tc>
      </w:tr>
    </w:tbl>
    <w:p w:rsidR="00005997" w:rsidRDefault="00005997" w:rsidP="00484FDB">
      <w:pPr>
        <w:shd w:val="clear" w:color="auto" w:fill="FFFFFF"/>
        <w:spacing w:before="192" w:after="0" w:line="240" w:lineRule="auto"/>
        <w:jc w:val="both"/>
      </w:pPr>
    </w:p>
    <w:sectPr w:rsidR="00005997" w:rsidSect="00484FD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97"/>
    <w:rsid w:val="00005997"/>
    <w:rsid w:val="00484FDB"/>
    <w:rsid w:val="00612660"/>
    <w:rsid w:val="00822B3E"/>
    <w:rsid w:val="008C1219"/>
    <w:rsid w:val="008E12F9"/>
    <w:rsid w:val="009A6213"/>
    <w:rsid w:val="00C43357"/>
    <w:rsid w:val="00C92C82"/>
    <w:rsid w:val="00CD4329"/>
    <w:rsid w:val="00D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BFA61-6022-4616-8D87-DD4B5666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Миланова Ольга Владимировна</dc:creator>
  <cp:keywords/>
  <dc:description/>
  <cp:lastModifiedBy>Миланова Ольга Владимировна</cp:lastModifiedBy>
  <cp:revision>5</cp:revision>
  <cp:lastPrinted>2024-04-15T13:38:00Z</cp:lastPrinted>
  <dcterms:created xsi:type="dcterms:W3CDTF">2024-04-08T06:33:00Z</dcterms:created>
  <dcterms:modified xsi:type="dcterms:W3CDTF">2024-05-03T08:42:00Z</dcterms:modified>
</cp:coreProperties>
</file>